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Chars="-135" w:hanging="283" w:hangingChars="101"/>
        <w:rPr>
          <w:rFonts w:ascii="华文仿宋" w:hAnsi="华文仿宋" w:eastAsia="华文仿宋" w:cs="宋体"/>
          <w:color w:val="000000"/>
          <w:kern w:val="0"/>
          <w:sz w:val="28"/>
          <w:szCs w:val="28"/>
        </w:rPr>
      </w:pPr>
      <w:bookmarkStart w:id="0" w:name="_GoBack"/>
      <w:bookmarkEnd w:id="0"/>
      <w:r>
        <w:rPr>
          <w:rFonts w:hint="eastAsia" w:ascii="华文仿宋" w:hAnsi="华文仿宋" w:eastAsia="华文仿宋" w:cs="宋体"/>
          <w:color w:val="000000"/>
          <w:kern w:val="0"/>
          <w:sz w:val="28"/>
          <w:szCs w:val="28"/>
        </w:rPr>
        <w:t>附件：</w:t>
      </w:r>
    </w:p>
    <w:p>
      <w:pPr>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《国家海洋局办公室贯彻落实&lt;加强海洋质量管理的</w:t>
      </w:r>
    </w:p>
    <w:p>
      <w:pPr>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指导意见&gt;行动计划（2017-2020年）》任务安排</w:t>
      </w:r>
    </w:p>
    <w:tbl>
      <w:tblPr>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709"/>
        <w:gridCol w:w="1843"/>
        <w:gridCol w:w="1559"/>
        <w:gridCol w:w="4535"/>
      </w:tblGrid>
      <w:tr>
        <w:trPr>
          <w:trHeight w:val="526" w:hRule="atLeast"/>
        </w:trPr>
        <w:tc>
          <w:tcPr>
            <w:tcW w:w="71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目标</w:t>
            </w:r>
          </w:p>
        </w:tc>
        <w:tc>
          <w:tcPr>
            <w:tcW w:w="709"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任务</w:t>
            </w:r>
          </w:p>
        </w:tc>
        <w:tc>
          <w:tcPr>
            <w:tcW w:w="1843"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559"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时间</w:t>
            </w:r>
          </w:p>
        </w:tc>
        <w:tc>
          <w:tcPr>
            <w:tcW w:w="4535"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工作内容</w:t>
            </w:r>
          </w:p>
        </w:tc>
      </w:tr>
      <w:tr>
        <w:trPr>
          <w:trHeight w:val="987" w:hRule="atLeast"/>
        </w:trPr>
        <w:tc>
          <w:tcPr>
            <w:tcW w:w="710"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健</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全</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海</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洋</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量</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管</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理</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w:t>
            </w:r>
          </w:p>
          <w:p>
            <w:pPr>
              <w:widowControl/>
              <w:jc w:val="center"/>
              <w:rPr>
                <w:sz w:val="24"/>
                <w:szCs w:val="24"/>
              </w:rPr>
            </w:pPr>
            <w:r>
              <w:rPr>
                <w:rFonts w:hint="eastAsia" w:ascii="宋体" w:hAnsi="宋体" w:eastAsia="宋体" w:cs="宋体"/>
                <w:color w:val="000000"/>
                <w:kern w:val="0"/>
                <w:sz w:val="24"/>
                <w:szCs w:val="24"/>
              </w:rPr>
              <w:t>制</w:t>
            </w:r>
          </w:p>
        </w:tc>
        <w:tc>
          <w:tcPr>
            <w:tcW w:w="709" w:type="dxa"/>
            <w:vMerge w:val="restart"/>
            <w:vAlign w:val="center"/>
          </w:tcPr>
          <w:p>
            <w:pPr>
              <w:rPr>
                <w:sz w:val="24"/>
                <w:szCs w:val="24"/>
              </w:rPr>
            </w:pPr>
            <w:r>
              <w:rPr>
                <w:rFonts w:hint="eastAsia"/>
                <w:sz w:val="24"/>
                <w:szCs w:val="24"/>
              </w:rPr>
              <w:t>建立质量管理队伍</w:t>
            </w: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海洋工作单位（含局属相关单位）</w:t>
            </w:r>
          </w:p>
        </w:tc>
        <w:tc>
          <w:tcPr>
            <w:tcW w:w="1559"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2017-2020</w:t>
            </w: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对重大专项任务完成质量、海洋业务工作成果负责，其法定代表人是质量管理工作第一责任人。</w:t>
            </w:r>
          </w:p>
        </w:tc>
      </w:tr>
      <w:tr>
        <w:trPr>
          <w:trHeight w:val="690"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局属相关单位</w:t>
            </w:r>
          </w:p>
        </w:tc>
        <w:tc>
          <w:tcPr>
            <w:tcW w:w="1559"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w:t>
            </w:r>
          </w:p>
        </w:tc>
        <w:tc>
          <w:tcPr>
            <w:tcW w:w="453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成立质量管理领导小组，设置质量管理部门或在相关部门落实质量管理职责，配备专职质量管理人员。</w:t>
            </w:r>
          </w:p>
        </w:tc>
      </w:tr>
      <w:tr>
        <w:trPr>
          <w:trHeight w:val="417"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Merge w:val="continue"/>
            <w:vAlign w:val="center"/>
          </w:tcPr>
          <w:p>
            <w:pPr>
              <w:widowControl/>
              <w:jc w:val="center"/>
              <w:rPr>
                <w:rFonts w:ascii="宋体" w:hAnsi="宋体" w:eastAsia="宋体" w:cs="宋体"/>
                <w:color w:val="000000"/>
                <w:kern w:val="0"/>
                <w:sz w:val="24"/>
                <w:szCs w:val="24"/>
              </w:rPr>
            </w:pPr>
          </w:p>
        </w:tc>
        <w:tc>
          <w:tcPr>
            <w:tcW w:w="1559" w:type="dxa"/>
            <w:vMerge w:val="continue"/>
            <w:vAlign w:val="center"/>
          </w:tcPr>
          <w:p>
            <w:pPr>
              <w:widowControl/>
              <w:jc w:val="center"/>
              <w:rPr>
                <w:rFonts w:ascii="宋体" w:hAnsi="宋体" w:eastAsia="宋体" w:cs="宋体"/>
                <w:color w:val="000000"/>
                <w:kern w:val="0"/>
                <w:sz w:val="24"/>
                <w:szCs w:val="24"/>
              </w:rPr>
            </w:pPr>
          </w:p>
        </w:tc>
        <w:tc>
          <w:tcPr>
            <w:tcW w:w="453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任命一批质量监督员。</w:t>
            </w:r>
          </w:p>
        </w:tc>
      </w:tr>
      <w:tr>
        <w:trPr>
          <w:trHeight w:val="409" w:hRule="atLeast"/>
        </w:trPr>
        <w:tc>
          <w:tcPr>
            <w:tcW w:w="710" w:type="dxa"/>
            <w:vMerge w:val="continue"/>
            <w:vAlign w:val="center"/>
          </w:tcPr>
          <w:p>
            <w:pPr>
              <w:jc w:val="center"/>
              <w:rPr>
                <w:sz w:val="24"/>
                <w:szCs w:val="24"/>
              </w:rPr>
            </w:pPr>
          </w:p>
        </w:tc>
        <w:tc>
          <w:tcPr>
            <w:tcW w:w="709" w:type="dxa"/>
            <w:vMerge w:val="restart"/>
            <w:vAlign w:val="center"/>
          </w:tcPr>
          <w:p>
            <w:pPr>
              <w:rPr>
                <w:sz w:val="24"/>
                <w:szCs w:val="24"/>
              </w:rPr>
            </w:pPr>
            <w:r>
              <w:rPr>
                <w:rFonts w:hint="eastAsia"/>
                <w:sz w:val="24"/>
                <w:szCs w:val="24"/>
              </w:rPr>
              <w:t>建立质量管理体系</w:t>
            </w:r>
          </w:p>
        </w:tc>
        <w:tc>
          <w:tcPr>
            <w:tcW w:w="1843"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局属相关单位</w:t>
            </w:r>
          </w:p>
        </w:tc>
        <w:tc>
          <w:tcPr>
            <w:tcW w:w="1559"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w:t>
            </w:r>
          </w:p>
        </w:tc>
        <w:tc>
          <w:tcPr>
            <w:tcW w:w="453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制定建立质量管理体系的工作方案。</w:t>
            </w:r>
          </w:p>
        </w:tc>
      </w:tr>
      <w:tr>
        <w:trPr>
          <w:trHeight w:val="996"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Merge w:val="continue"/>
            <w:vAlign w:val="center"/>
          </w:tcPr>
          <w:p>
            <w:pPr>
              <w:widowControl/>
              <w:jc w:val="left"/>
              <w:rPr>
                <w:rFonts w:ascii="宋体" w:hAnsi="宋体" w:eastAsia="宋体" w:cs="宋体"/>
                <w:color w:val="000000"/>
                <w:kern w:val="0"/>
                <w:sz w:val="24"/>
                <w:szCs w:val="24"/>
              </w:rPr>
            </w:pPr>
          </w:p>
        </w:tc>
        <w:tc>
          <w:tcPr>
            <w:tcW w:w="1559"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453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未建立质量管理体系的单位，编制质量管理体系文件，申报质量管理体系认证。</w:t>
            </w:r>
          </w:p>
        </w:tc>
      </w:tr>
      <w:tr>
        <w:trPr>
          <w:trHeight w:val="417"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Merge w:val="continue"/>
            <w:vAlign w:val="center"/>
          </w:tcPr>
          <w:p>
            <w:pPr>
              <w:widowControl/>
              <w:jc w:val="left"/>
              <w:rPr>
                <w:rFonts w:ascii="宋体" w:hAnsi="宋体" w:eastAsia="宋体" w:cs="宋体"/>
                <w:color w:val="000000"/>
                <w:kern w:val="0"/>
                <w:sz w:val="24"/>
                <w:szCs w:val="24"/>
              </w:rPr>
            </w:pPr>
          </w:p>
        </w:tc>
        <w:tc>
          <w:tcPr>
            <w:tcW w:w="1559"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2019-2020</w:t>
            </w:r>
          </w:p>
        </w:tc>
        <w:tc>
          <w:tcPr>
            <w:tcW w:w="453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按要求获得质量管理体系认证。</w:t>
            </w:r>
          </w:p>
        </w:tc>
      </w:tr>
      <w:tr>
        <w:trPr>
          <w:trHeight w:val="834"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Merge w:val="continue"/>
            <w:vAlign w:val="center"/>
          </w:tcPr>
          <w:p>
            <w:pPr>
              <w:widowControl/>
              <w:jc w:val="center"/>
              <w:rPr>
                <w:rFonts w:ascii="宋体" w:hAnsi="宋体" w:eastAsia="宋体" w:cs="宋体"/>
                <w:color w:val="000000"/>
                <w:kern w:val="0"/>
                <w:sz w:val="24"/>
                <w:szCs w:val="24"/>
              </w:rPr>
            </w:pPr>
          </w:p>
        </w:tc>
        <w:tc>
          <w:tcPr>
            <w:tcW w:w="1559"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2017-2018</w:t>
            </w: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已经建立质量管理体系的单位，进行质量管理体系文件换版，有效运行。</w:t>
            </w:r>
          </w:p>
        </w:tc>
      </w:tr>
      <w:tr>
        <w:trPr>
          <w:trHeight w:val="690"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Merge w:val="continue"/>
            <w:vAlign w:val="center"/>
          </w:tcPr>
          <w:p>
            <w:pPr>
              <w:widowControl/>
              <w:jc w:val="center"/>
              <w:rPr>
                <w:rFonts w:ascii="宋体" w:hAnsi="宋体" w:eastAsia="宋体" w:cs="宋体"/>
                <w:color w:val="000000"/>
                <w:kern w:val="0"/>
                <w:sz w:val="24"/>
                <w:szCs w:val="24"/>
              </w:rPr>
            </w:pPr>
          </w:p>
        </w:tc>
        <w:tc>
          <w:tcPr>
            <w:tcW w:w="1559"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2017-2020</w:t>
            </w: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部分业务建立质量管理体系的单位，建立覆盖全部相关业务的质量管理体系。</w:t>
            </w:r>
          </w:p>
        </w:tc>
      </w:tr>
      <w:tr>
        <w:trPr>
          <w:trHeight w:val="1124" w:hRule="atLeast"/>
        </w:trPr>
        <w:tc>
          <w:tcPr>
            <w:tcW w:w="710" w:type="dxa"/>
            <w:vMerge w:val="continue"/>
            <w:vAlign w:val="center"/>
          </w:tcPr>
          <w:p>
            <w:pPr>
              <w:jc w:val="center"/>
              <w:rPr>
                <w:sz w:val="24"/>
                <w:szCs w:val="24"/>
              </w:rPr>
            </w:pPr>
          </w:p>
        </w:tc>
        <w:tc>
          <w:tcPr>
            <w:tcW w:w="709" w:type="dxa"/>
            <w:vMerge w:val="restart"/>
            <w:vAlign w:val="center"/>
          </w:tcPr>
          <w:p>
            <w:pPr>
              <w:rPr>
                <w:sz w:val="24"/>
                <w:szCs w:val="24"/>
              </w:rPr>
            </w:pPr>
            <w:r>
              <w:rPr>
                <w:rFonts w:hint="eastAsia"/>
                <w:sz w:val="24"/>
                <w:szCs w:val="24"/>
              </w:rPr>
              <w:t>提升质量管理专业素质</w:t>
            </w:r>
          </w:p>
        </w:tc>
        <w:tc>
          <w:tcPr>
            <w:tcW w:w="1843"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质量管理部门</w:t>
            </w:r>
          </w:p>
        </w:tc>
        <w:tc>
          <w:tcPr>
            <w:tcW w:w="1559"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2017-2018</w:t>
            </w: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组织开展质量管理体系编制和认证申报培训，建立质量管理专家库，建立海洋质量管理工作联络机制。</w:t>
            </w:r>
          </w:p>
        </w:tc>
      </w:tr>
      <w:tr>
        <w:trPr>
          <w:trHeight w:val="998"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Merge w:val="continue"/>
            <w:vAlign w:val="center"/>
          </w:tcPr>
          <w:p>
            <w:pPr>
              <w:widowControl/>
              <w:jc w:val="center"/>
              <w:rPr>
                <w:rFonts w:ascii="宋体" w:hAnsi="宋体" w:eastAsia="宋体" w:cs="宋体"/>
                <w:color w:val="000000"/>
                <w:kern w:val="0"/>
                <w:sz w:val="24"/>
                <w:szCs w:val="24"/>
              </w:rPr>
            </w:pPr>
          </w:p>
        </w:tc>
        <w:tc>
          <w:tcPr>
            <w:tcW w:w="1559"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2017-2020</w:t>
            </w: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定期组织局属相关单位质量管理人员开展质量管理专题培训，定期开展质量管理经验交流活动。</w:t>
            </w:r>
          </w:p>
        </w:tc>
      </w:tr>
      <w:tr>
        <w:trPr>
          <w:trHeight w:val="559" w:hRule="atLeast"/>
        </w:trPr>
        <w:tc>
          <w:tcPr>
            <w:tcW w:w="710" w:type="dxa"/>
            <w:vMerge w:val="restart"/>
            <w:vAlign w:val="center"/>
          </w:tcPr>
          <w:p>
            <w:pPr>
              <w:widowControl/>
              <w:jc w:val="center"/>
              <w:rPr>
                <w:sz w:val="24"/>
                <w:szCs w:val="24"/>
              </w:rPr>
            </w:pPr>
            <w:r>
              <w:rPr>
                <w:rFonts w:hint="eastAsia" w:ascii="宋体" w:hAnsi="宋体" w:eastAsia="宋体" w:cs="宋体"/>
                <w:color w:val="000000"/>
                <w:kern w:val="0"/>
                <w:sz w:val="24"/>
                <w:szCs w:val="24"/>
              </w:rPr>
              <w:t>实施海洋业务活动的全过程质量管理</w:t>
            </w:r>
          </w:p>
        </w:tc>
        <w:tc>
          <w:tcPr>
            <w:tcW w:w="709" w:type="dxa"/>
            <w:vMerge w:val="restart"/>
            <w:vAlign w:val="center"/>
          </w:tcPr>
          <w:p>
            <w:pPr>
              <w:rPr>
                <w:sz w:val="24"/>
                <w:szCs w:val="24"/>
              </w:rPr>
            </w:pPr>
            <w:r>
              <w:rPr>
                <w:rFonts w:hint="eastAsia"/>
                <w:sz w:val="24"/>
                <w:szCs w:val="24"/>
              </w:rPr>
              <w:t>总体要求</w:t>
            </w:r>
          </w:p>
        </w:tc>
        <w:tc>
          <w:tcPr>
            <w:tcW w:w="1843"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海洋工作单位（含局属相关单位）</w:t>
            </w:r>
          </w:p>
        </w:tc>
        <w:tc>
          <w:tcPr>
            <w:tcW w:w="1559"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2017-2018</w:t>
            </w: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海洋重大专项实现全过程质量控制。</w:t>
            </w:r>
          </w:p>
        </w:tc>
      </w:tr>
      <w:tr>
        <w:trPr>
          <w:trHeight w:val="694"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Merge w:val="continue"/>
            <w:vAlign w:val="center"/>
          </w:tcPr>
          <w:p>
            <w:pPr>
              <w:widowControl/>
              <w:jc w:val="left"/>
              <w:rPr>
                <w:rFonts w:ascii="宋体" w:hAnsi="宋体" w:eastAsia="宋体" w:cs="宋体"/>
                <w:color w:val="000000"/>
                <w:kern w:val="0"/>
                <w:sz w:val="24"/>
                <w:szCs w:val="24"/>
              </w:rPr>
            </w:pPr>
          </w:p>
        </w:tc>
        <w:tc>
          <w:tcPr>
            <w:tcW w:w="1559"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2019-2020</w:t>
            </w: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海洋业务活动达到全过程质量控制要求。</w:t>
            </w:r>
          </w:p>
        </w:tc>
      </w:tr>
      <w:tr>
        <w:trPr>
          <w:trHeight w:val="1399" w:hRule="atLeast"/>
        </w:trPr>
        <w:tc>
          <w:tcPr>
            <w:tcW w:w="710" w:type="dxa"/>
            <w:vMerge w:val="continue"/>
            <w:vAlign w:val="center"/>
          </w:tcPr>
          <w:p>
            <w:pPr>
              <w:jc w:val="center"/>
              <w:rPr>
                <w:sz w:val="24"/>
                <w:szCs w:val="24"/>
              </w:rPr>
            </w:pPr>
          </w:p>
        </w:tc>
        <w:tc>
          <w:tcPr>
            <w:tcW w:w="709" w:type="dxa"/>
            <w:vMerge w:val="restart"/>
            <w:vAlign w:val="center"/>
          </w:tcPr>
          <w:p>
            <w:pPr>
              <w:jc w:val="center"/>
              <w:rPr>
                <w:sz w:val="24"/>
                <w:szCs w:val="24"/>
              </w:rPr>
            </w:pPr>
            <w:r>
              <w:rPr>
                <w:rFonts w:hint="eastAsia"/>
                <w:sz w:val="24"/>
                <w:szCs w:val="24"/>
              </w:rPr>
              <w:t>质</w:t>
            </w:r>
          </w:p>
          <w:p>
            <w:pPr>
              <w:jc w:val="center"/>
              <w:rPr>
                <w:sz w:val="24"/>
                <w:szCs w:val="24"/>
              </w:rPr>
            </w:pPr>
            <w:r>
              <w:rPr>
                <w:rFonts w:hint="eastAsia"/>
                <w:sz w:val="24"/>
                <w:szCs w:val="24"/>
              </w:rPr>
              <w:t>量</w:t>
            </w:r>
          </w:p>
          <w:p>
            <w:pPr>
              <w:jc w:val="center"/>
              <w:rPr>
                <w:sz w:val="24"/>
                <w:szCs w:val="24"/>
              </w:rPr>
            </w:pPr>
            <w:r>
              <w:rPr>
                <w:rFonts w:hint="eastAsia"/>
                <w:sz w:val="24"/>
                <w:szCs w:val="24"/>
              </w:rPr>
              <w:t>策</w:t>
            </w:r>
          </w:p>
          <w:p>
            <w:pPr>
              <w:jc w:val="center"/>
              <w:rPr>
                <w:sz w:val="24"/>
                <w:szCs w:val="24"/>
              </w:rPr>
            </w:pPr>
            <w:r>
              <w:rPr>
                <w:rFonts w:hint="eastAsia"/>
                <w:sz w:val="24"/>
                <w:szCs w:val="24"/>
              </w:rPr>
              <w:t>划</w:t>
            </w: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任务下达部门</w:t>
            </w:r>
          </w:p>
        </w:tc>
        <w:tc>
          <w:tcPr>
            <w:tcW w:w="1559"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2017-2020</w:t>
            </w: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开展质量策划，明确各环节和工作成果的质量目标及质量要求。对申请单位的质量管理体系运行情况和任务质量保证方案进行立项审查。</w:t>
            </w:r>
          </w:p>
        </w:tc>
      </w:tr>
      <w:tr>
        <w:trPr>
          <w:trHeight w:val="838"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任务承担单位</w:t>
            </w:r>
          </w:p>
        </w:tc>
        <w:tc>
          <w:tcPr>
            <w:tcW w:w="1559" w:type="dxa"/>
            <w:vMerge w:val="continue"/>
            <w:vAlign w:val="center"/>
          </w:tcPr>
          <w:p>
            <w:pPr>
              <w:widowControl/>
              <w:jc w:val="center"/>
              <w:rPr>
                <w:rFonts w:ascii="宋体" w:hAnsi="宋体" w:eastAsia="宋体" w:cs="宋体"/>
                <w:color w:val="000000"/>
                <w:kern w:val="0"/>
                <w:sz w:val="24"/>
                <w:szCs w:val="24"/>
              </w:rPr>
            </w:pP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在实施方案中提出质量保证方案，提交本单位相关质量管理体系运行情况。</w:t>
            </w:r>
          </w:p>
        </w:tc>
      </w:tr>
    </w:tbl>
    <w:p/>
    <w:tbl>
      <w:tblPr>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709"/>
        <w:gridCol w:w="1843"/>
        <w:gridCol w:w="1559"/>
        <w:gridCol w:w="4535"/>
      </w:tblGrid>
      <w:tr>
        <w:trPr>
          <w:trHeight w:val="526" w:hRule="atLeast"/>
        </w:trPr>
        <w:tc>
          <w:tcPr>
            <w:tcW w:w="71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目标</w:t>
            </w:r>
          </w:p>
        </w:tc>
        <w:tc>
          <w:tcPr>
            <w:tcW w:w="709"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任务</w:t>
            </w:r>
          </w:p>
        </w:tc>
        <w:tc>
          <w:tcPr>
            <w:tcW w:w="1843"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559"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时间</w:t>
            </w:r>
          </w:p>
        </w:tc>
        <w:tc>
          <w:tcPr>
            <w:tcW w:w="4535"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工作内容</w:t>
            </w:r>
          </w:p>
        </w:tc>
      </w:tr>
      <w:tr>
        <w:trPr>
          <w:trHeight w:val="735" w:hRule="atLeast"/>
        </w:trPr>
        <w:tc>
          <w:tcPr>
            <w:tcW w:w="710"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施</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海</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洋</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业</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务</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活</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动</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的</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全</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过</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程</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量</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管</w:t>
            </w:r>
          </w:p>
          <w:p>
            <w:pPr>
              <w:jc w:val="center"/>
              <w:rPr>
                <w:sz w:val="24"/>
                <w:szCs w:val="24"/>
              </w:rPr>
            </w:pPr>
            <w:r>
              <w:rPr>
                <w:rFonts w:hint="eastAsia" w:ascii="宋体" w:hAnsi="宋体" w:eastAsia="宋体" w:cs="宋体"/>
                <w:color w:val="000000"/>
                <w:kern w:val="0"/>
                <w:sz w:val="24"/>
                <w:szCs w:val="24"/>
              </w:rPr>
              <w:t>理</w:t>
            </w:r>
          </w:p>
        </w:tc>
        <w:tc>
          <w:tcPr>
            <w:tcW w:w="709" w:type="dxa"/>
            <w:vMerge w:val="restart"/>
            <w:vAlign w:val="center"/>
          </w:tcPr>
          <w:p>
            <w:pPr>
              <w:jc w:val="center"/>
              <w:rPr>
                <w:sz w:val="24"/>
                <w:szCs w:val="24"/>
              </w:rPr>
            </w:pPr>
            <w:r>
              <w:rPr>
                <w:rFonts w:hint="eastAsia"/>
                <w:sz w:val="24"/>
                <w:szCs w:val="24"/>
              </w:rPr>
              <w:t>质</w:t>
            </w:r>
          </w:p>
          <w:p>
            <w:pPr>
              <w:jc w:val="center"/>
              <w:rPr>
                <w:sz w:val="24"/>
                <w:szCs w:val="24"/>
              </w:rPr>
            </w:pPr>
            <w:r>
              <w:rPr>
                <w:rFonts w:hint="eastAsia"/>
                <w:sz w:val="24"/>
                <w:szCs w:val="24"/>
              </w:rPr>
              <w:t>量</w:t>
            </w:r>
          </w:p>
          <w:p>
            <w:pPr>
              <w:jc w:val="center"/>
              <w:rPr>
                <w:sz w:val="24"/>
                <w:szCs w:val="24"/>
              </w:rPr>
            </w:pPr>
            <w:r>
              <w:rPr>
                <w:rFonts w:hint="eastAsia"/>
                <w:sz w:val="24"/>
                <w:szCs w:val="24"/>
              </w:rPr>
              <w:t>保</w:t>
            </w:r>
          </w:p>
          <w:p>
            <w:pPr>
              <w:jc w:val="center"/>
              <w:rPr>
                <w:sz w:val="24"/>
                <w:szCs w:val="24"/>
              </w:rPr>
            </w:pPr>
            <w:r>
              <w:rPr>
                <w:rFonts w:hint="eastAsia"/>
                <w:sz w:val="24"/>
                <w:szCs w:val="24"/>
              </w:rPr>
              <w:t>证</w:t>
            </w: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任务下达部门</w:t>
            </w:r>
          </w:p>
        </w:tc>
        <w:tc>
          <w:tcPr>
            <w:tcW w:w="1559" w:type="dxa"/>
            <w:vMerge w:val="restart"/>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2017-2020</w:t>
            </w: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在重大专项中建立质量管理办法，依据相关标准、规范开展质量保证活动。</w:t>
            </w:r>
          </w:p>
        </w:tc>
      </w:tr>
      <w:tr>
        <w:trPr>
          <w:trHeight w:val="1695"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任务承担单位</w:t>
            </w:r>
          </w:p>
        </w:tc>
        <w:tc>
          <w:tcPr>
            <w:tcW w:w="1559" w:type="dxa"/>
            <w:vMerge w:val="continue"/>
            <w:vAlign w:val="center"/>
          </w:tcPr>
          <w:p>
            <w:pPr>
              <w:jc w:val="center"/>
              <w:rPr>
                <w:rFonts w:ascii="宋体" w:hAnsi="宋体" w:eastAsia="宋体" w:cs="宋体"/>
                <w:color w:val="000000"/>
                <w:kern w:val="0"/>
                <w:sz w:val="24"/>
                <w:szCs w:val="24"/>
              </w:rPr>
            </w:pPr>
          </w:p>
        </w:tc>
        <w:tc>
          <w:tcPr>
            <w:tcW w:w="4535" w:type="dxa"/>
            <w:vAlign w:val="center"/>
          </w:tcPr>
          <w:p>
            <w:pPr>
              <w:widowControl/>
              <w:jc w:val="left"/>
              <w:rPr>
                <w:rFonts w:ascii="仿宋_GB2312" w:hAnsi="宋体" w:eastAsia="仿宋_GB2312" w:cs="宋体"/>
                <w:color w:val="000000"/>
                <w:kern w:val="0"/>
                <w:sz w:val="24"/>
                <w:szCs w:val="24"/>
              </w:rPr>
            </w:pPr>
            <w:r>
              <w:rPr>
                <w:rFonts w:hint="eastAsia" w:ascii="宋体" w:hAnsi="宋体" w:eastAsia="宋体" w:cs="宋体"/>
                <w:color w:val="000000"/>
                <w:kern w:val="0"/>
                <w:sz w:val="24"/>
                <w:szCs w:val="24"/>
              </w:rPr>
              <w:t>按照合同（或任务书）、管理体系文件、有关标准以及质量保证方案等开展工作，保证海洋数据、资料、信息质量，使用的仪器设备和软件系统等符合国家有关规定，工作人员达到岗位要求。</w:t>
            </w:r>
          </w:p>
        </w:tc>
      </w:tr>
      <w:tr>
        <w:trPr>
          <w:trHeight w:val="1676" w:hRule="atLeast"/>
        </w:trPr>
        <w:tc>
          <w:tcPr>
            <w:tcW w:w="710" w:type="dxa"/>
            <w:vMerge w:val="continue"/>
            <w:vAlign w:val="center"/>
          </w:tcPr>
          <w:p>
            <w:pPr>
              <w:jc w:val="center"/>
              <w:rPr>
                <w:sz w:val="24"/>
                <w:szCs w:val="24"/>
              </w:rPr>
            </w:pPr>
          </w:p>
        </w:tc>
        <w:tc>
          <w:tcPr>
            <w:tcW w:w="709" w:type="dxa"/>
            <w:vMerge w:val="restart"/>
            <w:vAlign w:val="center"/>
          </w:tcPr>
          <w:p>
            <w:pPr>
              <w:jc w:val="center"/>
              <w:rPr>
                <w:sz w:val="24"/>
                <w:szCs w:val="24"/>
              </w:rPr>
            </w:pPr>
            <w:r>
              <w:rPr>
                <w:rFonts w:hint="eastAsia"/>
                <w:sz w:val="24"/>
                <w:szCs w:val="24"/>
              </w:rPr>
              <w:t>质</w:t>
            </w:r>
          </w:p>
          <w:p>
            <w:pPr>
              <w:jc w:val="center"/>
              <w:rPr>
                <w:sz w:val="24"/>
                <w:szCs w:val="24"/>
              </w:rPr>
            </w:pPr>
            <w:r>
              <w:rPr>
                <w:rFonts w:hint="eastAsia"/>
                <w:sz w:val="24"/>
                <w:szCs w:val="24"/>
              </w:rPr>
              <w:t>量</w:t>
            </w:r>
          </w:p>
          <w:p>
            <w:pPr>
              <w:jc w:val="center"/>
              <w:rPr>
                <w:sz w:val="24"/>
                <w:szCs w:val="24"/>
              </w:rPr>
            </w:pPr>
            <w:r>
              <w:rPr>
                <w:rFonts w:hint="eastAsia"/>
                <w:sz w:val="24"/>
                <w:szCs w:val="24"/>
              </w:rPr>
              <w:t>控</w:t>
            </w:r>
          </w:p>
          <w:p>
            <w:pPr>
              <w:jc w:val="center"/>
              <w:rPr>
                <w:sz w:val="24"/>
                <w:szCs w:val="24"/>
              </w:rPr>
            </w:pPr>
            <w:r>
              <w:rPr>
                <w:rFonts w:hint="eastAsia"/>
                <w:sz w:val="24"/>
                <w:szCs w:val="24"/>
              </w:rPr>
              <w:t>制</w:t>
            </w: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任务下达部门</w:t>
            </w:r>
          </w:p>
        </w:tc>
        <w:tc>
          <w:tcPr>
            <w:tcW w:w="1559"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2017-2020</w:t>
            </w:r>
          </w:p>
        </w:tc>
        <w:tc>
          <w:tcPr>
            <w:tcW w:w="4535" w:type="dxa"/>
            <w:vAlign w:val="center"/>
          </w:tcPr>
          <w:p>
            <w:pPr>
              <w:widowControl/>
              <w:jc w:val="left"/>
              <w:rPr>
                <w:rFonts w:ascii="仿宋_GB2312" w:hAnsi="宋体" w:eastAsia="仿宋_GB2312" w:cs="宋体"/>
                <w:color w:val="000000"/>
                <w:kern w:val="0"/>
                <w:sz w:val="24"/>
                <w:szCs w:val="24"/>
              </w:rPr>
            </w:pPr>
            <w:r>
              <w:rPr>
                <w:rFonts w:hint="eastAsia" w:ascii="宋体" w:hAnsi="宋体" w:eastAsia="宋体" w:cs="宋体"/>
                <w:color w:val="000000"/>
                <w:kern w:val="0"/>
                <w:sz w:val="24"/>
                <w:szCs w:val="24"/>
              </w:rPr>
              <w:t>按合同（或任务书）、管理体系文件、有关标准以及质量保证方案等，组织开展质量控制。组织质量专家验收前开展质量审查。审核并检验评估海洋数据、资料、信息质量，检查仪器设备量传溯源情况。</w:t>
            </w:r>
          </w:p>
        </w:tc>
      </w:tr>
      <w:tr>
        <w:trPr>
          <w:trHeight w:val="1387"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任务承担单位</w:t>
            </w:r>
          </w:p>
        </w:tc>
        <w:tc>
          <w:tcPr>
            <w:tcW w:w="1559" w:type="dxa"/>
            <w:vMerge w:val="continue"/>
            <w:vAlign w:val="center"/>
          </w:tcPr>
          <w:p>
            <w:pPr>
              <w:widowControl/>
              <w:jc w:val="center"/>
              <w:rPr>
                <w:rFonts w:ascii="宋体" w:hAnsi="宋体" w:eastAsia="宋体" w:cs="宋体"/>
                <w:color w:val="000000"/>
                <w:kern w:val="0"/>
                <w:sz w:val="24"/>
                <w:szCs w:val="24"/>
              </w:rPr>
            </w:pPr>
          </w:p>
        </w:tc>
        <w:tc>
          <w:tcPr>
            <w:tcW w:w="4535" w:type="dxa"/>
            <w:vAlign w:val="center"/>
          </w:tcPr>
          <w:p>
            <w:pPr>
              <w:widowControl/>
              <w:rPr>
                <w:rFonts w:ascii="仿宋_GB2312" w:hAnsi="宋体" w:eastAsia="仿宋_GB2312" w:cs="宋体"/>
                <w:color w:val="000000"/>
                <w:kern w:val="0"/>
                <w:sz w:val="24"/>
                <w:szCs w:val="24"/>
              </w:rPr>
            </w:pPr>
            <w:r>
              <w:rPr>
                <w:rFonts w:hint="eastAsia" w:ascii="宋体" w:hAnsi="宋体" w:eastAsia="宋体" w:cs="宋体"/>
                <w:color w:val="000000"/>
                <w:kern w:val="0"/>
                <w:sz w:val="24"/>
                <w:szCs w:val="24"/>
              </w:rPr>
              <w:t>按各环节和工作成果的质量目标及质量要求，开展质量控制。开展海洋数据、资料、信息管理和分发质量控制，对仪器设备进行量传溯源。</w:t>
            </w:r>
          </w:p>
        </w:tc>
      </w:tr>
      <w:tr>
        <w:trPr>
          <w:trHeight w:val="728" w:hRule="atLeast"/>
        </w:trPr>
        <w:tc>
          <w:tcPr>
            <w:tcW w:w="710" w:type="dxa"/>
            <w:vMerge w:val="continue"/>
            <w:vAlign w:val="center"/>
          </w:tcPr>
          <w:p>
            <w:pPr>
              <w:jc w:val="center"/>
              <w:rPr>
                <w:sz w:val="24"/>
                <w:szCs w:val="24"/>
              </w:rPr>
            </w:pPr>
          </w:p>
        </w:tc>
        <w:tc>
          <w:tcPr>
            <w:tcW w:w="709" w:type="dxa"/>
            <w:vMerge w:val="continue"/>
            <w:vAlign w:val="center"/>
          </w:tcPr>
          <w:p>
            <w:pPr>
              <w:rPr>
                <w:sz w:val="24"/>
                <w:szCs w:val="24"/>
              </w:rPr>
            </w:pP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局属相关单位</w:t>
            </w:r>
          </w:p>
        </w:tc>
        <w:tc>
          <w:tcPr>
            <w:tcW w:w="1559" w:type="dxa"/>
            <w:vMerge w:val="continue"/>
            <w:vAlign w:val="center"/>
          </w:tcPr>
          <w:p>
            <w:pPr>
              <w:widowControl/>
              <w:jc w:val="center"/>
              <w:rPr>
                <w:rFonts w:ascii="宋体" w:hAnsi="宋体" w:eastAsia="宋体" w:cs="宋体"/>
                <w:color w:val="000000"/>
                <w:kern w:val="0"/>
                <w:sz w:val="24"/>
                <w:szCs w:val="24"/>
              </w:rPr>
            </w:pPr>
          </w:p>
        </w:tc>
        <w:tc>
          <w:tcPr>
            <w:tcW w:w="4535"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应用海洋质量管理服务信息系统和实验室信息管理系统开展质量控制。</w:t>
            </w:r>
          </w:p>
        </w:tc>
      </w:tr>
      <w:tr>
        <w:trPr>
          <w:trHeight w:val="1122" w:hRule="atLeast"/>
        </w:trPr>
        <w:tc>
          <w:tcPr>
            <w:tcW w:w="710" w:type="dxa"/>
            <w:vMerge w:val="continue"/>
            <w:vAlign w:val="center"/>
          </w:tcPr>
          <w:p>
            <w:pPr>
              <w:jc w:val="center"/>
              <w:rPr>
                <w:sz w:val="24"/>
                <w:szCs w:val="24"/>
              </w:rPr>
            </w:pPr>
          </w:p>
        </w:tc>
        <w:tc>
          <w:tcPr>
            <w:tcW w:w="709" w:type="dxa"/>
            <w:vMerge w:val="restart"/>
            <w:vAlign w:val="center"/>
          </w:tcPr>
          <w:p>
            <w:pPr>
              <w:jc w:val="center"/>
              <w:rPr>
                <w:sz w:val="24"/>
                <w:szCs w:val="24"/>
              </w:rPr>
            </w:pPr>
            <w:r>
              <w:rPr>
                <w:rFonts w:hint="eastAsia"/>
                <w:sz w:val="24"/>
                <w:szCs w:val="24"/>
              </w:rPr>
              <w:t>质</w:t>
            </w:r>
          </w:p>
          <w:p>
            <w:pPr>
              <w:jc w:val="center"/>
              <w:rPr>
                <w:sz w:val="24"/>
                <w:szCs w:val="24"/>
              </w:rPr>
            </w:pPr>
            <w:r>
              <w:rPr>
                <w:rFonts w:hint="eastAsia"/>
                <w:sz w:val="24"/>
                <w:szCs w:val="24"/>
              </w:rPr>
              <w:t>量</w:t>
            </w:r>
          </w:p>
          <w:p>
            <w:pPr>
              <w:jc w:val="center"/>
              <w:rPr>
                <w:sz w:val="24"/>
                <w:szCs w:val="24"/>
              </w:rPr>
            </w:pPr>
            <w:r>
              <w:rPr>
                <w:rFonts w:hint="eastAsia"/>
                <w:sz w:val="24"/>
                <w:szCs w:val="24"/>
              </w:rPr>
              <w:t>改</w:t>
            </w:r>
          </w:p>
          <w:p>
            <w:pPr>
              <w:jc w:val="center"/>
              <w:rPr>
                <w:sz w:val="24"/>
                <w:szCs w:val="24"/>
              </w:rPr>
            </w:pPr>
            <w:r>
              <w:rPr>
                <w:rFonts w:hint="eastAsia"/>
                <w:sz w:val="24"/>
                <w:szCs w:val="24"/>
              </w:rPr>
              <w:t>进</w:t>
            </w: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海洋工作单位（含局属相关单位）</w:t>
            </w:r>
          </w:p>
        </w:tc>
        <w:tc>
          <w:tcPr>
            <w:tcW w:w="1559" w:type="dxa"/>
            <w:vMerge w:val="restar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2017-2020</w:t>
            </w: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从管理和技术两方面，探索建立质量问题追溯机制，及时发现和改进质量问题。</w:t>
            </w:r>
          </w:p>
        </w:tc>
      </w:tr>
      <w:tr>
        <w:trPr>
          <w:trHeight w:val="840" w:hRule="atLeast"/>
        </w:trPr>
        <w:tc>
          <w:tcPr>
            <w:tcW w:w="710" w:type="dxa"/>
            <w:vMerge w:val="continue"/>
            <w:vAlign w:val="top"/>
          </w:tcPr>
          <w:p>
            <w:pPr>
              <w:rPr>
                <w:sz w:val="24"/>
                <w:szCs w:val="24"/>
              </w:rPr>
            </w:pPr>
          </w:p>
        </w:tc>
        <w:tc>
          <w:tcPr>
            <w:tcW w:w="709" w:type="dxa"/>
            <w:vMerge w:val="continue"/>
            <w:vAlign w:val="center"/>
          </w:tcPr>
          <w:p>
            <w:pPr>
              <w:rPr>
                <w:sz w:val="24"/>
                <w:szCs w:val="24"/>
              </w:rPr>
            </w:pP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局属相关单位</w:t>
            </w:r>
          </w:p>
        </w:tc>
        <w:tc>
          <w:tcPr>
            <w:tcW w:w="1559" w:type="dxa"/>
            <w:vMerge w:val="continue"/>
            <w:vAlign w:val="center"/>
          </w:tcPr>
          <w:p>
            <w:pPr>
              <w:widowControl/>
              <w:jc w:val="center"/>
              <w:rPr>
                <w:rFonts w:ascii="宋体" w:hAnsi="宋体" w:eastAsia="宋体" w:cs="宋体"/>
                <w:color w:val="000000"/>
                <w:kern w:val="0"/>
                <w:sz w:val="24"/>
                <w:szCs w:val="24"/>
              </w:rPr>
            </w:pP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强化单位内部质量监督，公开声明质量诚信承诺，接受社会监督。</w:t>
            </w:r>
          </w:p>
        </w:tc>
      </w:tr>
      <w:tr>
        <w:trPr>
          <w:trHeight w:val="696" w:hRule="atLeast"/>
        </w:trPr>
        <w:tc>
          <w:tcPr>
            <w:tcW w:w="710" w:type="dxa"/>
            <w:vMerge w:val="continue"/>
            <w:vAlign w:val="top"/>
          </w:tcPr>
          <w:p>
            <w:pPr>
              <w:rPr>
                <w:sz w:val="24"/>
                <w:szCs w:val="24"/>
              </w:rPr>
            </w:pPr>
          </w:p>
        </w:tc>
        <w:tc>
          <w:tcPr>
            <w:tcW w:w="709" w:type="dxa"/>
            <w:vMerge w:val="continue"/>
            <w:vAlign w:val="center"/>
          </w:tcPr>
          <w:p>
            <w:pPr>
              <w:rPr>
                <w:sz w:val="24"/>
                <w:szCs w:val="24"/>
              </w:rPr>
            </w:pPr>
          </w:p>
        </w:tc>
        <w:tc>
          <w:tcPr>
            <w:tcW w:w="1843"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质量管理部门</w:t>
            </w:r>
          </w:p>
        </w:tc>
        <w:tc>
          <w:tcPr>
            <w:tcW w:w="1559" w:type="dxa"/>
            <w:vMerge w:val="continue"/>
            <w:vAlign w:val="center"/>
          </w:tcPr>
          <w:p>
            <w:pPr>
              <w:widowControl/>
              <w:jc w:val="center"/>
              <w:rPr>
                <w:rFonts w:ascii="宋体" w:hAnsi="宋体" w:eastAsia="宋体" w:cs="宋体"/>
                <w:color w:val="000000"/>
                <w:kern w:val="0"/>
                <w:sz w:val="24"/>
                <w:szCs w:val="24"/>
              </w:rPr>
            </w:pPr>
          </w:p>
        </w:tc>
        <w:tc>
          <w:tcPr>
            <w:tcW w:w="4535"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联合各业务司每年对局属相关单位开展质量监督检查，形成质量检查报告并在全局通报。</w:t>
            </w:r>
          </w:p>
        </w:tc>
      </w:tr>
    </w:tbl>
    <w:p/>
    <w:p>
      <w:pPr>
        <w:spacing w:line="580" w:lineRule="exact"/>
        <w:ind w:firstLine="640" w:firstLineChars="200"/>
        <w:jc w:val="left"/>
        <w:rPr>
          <w:rFonts w:ascii="仿宋_GB2312" w:hAnsi="宋体" w:eastAsia="仿宋_GB2312"/>
          <w:sz w:val="32"/>
          <w:szCs w:val="32"/>
        </w:rPr>
      </w:pPr>
    </w:p>
    <w:sectPr>
      <w:footerReference r:id="rId4" w:type="default"/>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sz w:val="21"/>
        <w:szCs w:val="21"/>
      </w:rPr>
    </w:pPr>
    <w:r>
      <w:rPr>
        <w:rFonts w:ascii="宋体" w:hAnsi="宋体" w:eastAsia="仿宋"/>
        <w:sz w:val="28"/>
        <w:szCs w:val="21"/>
      </w:rPr>
      <w:fldChar w:fldCharType="begin"/>
    </w:r>
    <w:r>
      <w:rPr>
        <w:rFonts w:ascii="宋体" w:hAnsi="宋体" w:eastAsia="仿宋"/>
        <w:sz w:val="28"/>
        <w:szCs w:val="21"/>
      </w:rPr>
      <w:instrText xml:space="preserve">PAGE   \* MERGEFORMAT</w:instrText>
    </w:r>
    <w:r>
      <w:rPr>
        <w:rFonts w:ascii="宋体" w:hAnsi="宋体" w:eastAsia="仿宋"/>
        <w:sz w:val="28"/>
        <w:szCs w:val="21"/>
      </w:rPr>
      <w:fldChar w:fldCharType="separate"/>
    </w:r>
    <w:r>
      <w:rPr>
        <w:rFonts w:ascii="宋体" w:hAnsi="宋体" w:eastAsia="仿宋"/>
        <w:sz w:val="28"/>
        <w:szCs w:val="21"/>
        <w:lang w:val="zh-CN"/>
      </w:rPr>
      <w:t>1</w:t>
    </w:r>
    <w:r>
      <w:rPr>
        <w:rFonts w:ascii="宋体" w:hAnsi="宋体" w:eastAsia="仿宋"/>
        <w:sz w:val="28"/>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3"/>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6"/>
    <w:pPr>
      <w:keepNext/>
      <w:keepLines/>
      <w:spacing w:before="260" w:after="260" w:line="416" w:lineRule="auto"/>
      <w:outlineLvl w:val="2"/>
    </w:pPr>
    <w:rPr>
      <w:rFonts w:ascii="Calibri" w:hAnsi="Calibri" w:eastAsia="宋体" w:cs="Times New Roman"/>
      <w:b/>
      <w:bCs/>
      <w:kern w:val="0"/>
      <w:sz w:val="32"/>
      <w:szCs w:val="32"/>
    </w:rPr>
  </w:style>
  <w:style w:type="character" w:default="1" w:styleId="4">
    <w:name w:val="Default Paragraph Font"/>
  </w:style>
  <w:style w:type="character" w:customStyle="1" w:styleId="3">
    <w:name w:val="标题 2 Char"/>
    <w:basedOn w:val="4"/>
    <w:link w:val="2"/>
    <w:semiHidden/>
    <w:rPr>
      <w:rFonts w:ascii="Cambria" w:hAnsi="Cambria" w:eastAsia="宋体" w:cs="黑体"/>
      <w:b/>
      <w:bCs/>
      <w:sz w:val="32"/>
      <w:szCs w:val="32"/>
    </w:rPr>
  </w:style>
  <w:style w:type="character" w:customStyle="1" w:styleId="6">
    <w:name w:val="标题 3 Char"/>
    <w:basedOn w:val="4"/>
    <w:link w:val="5"/>
    <w:semiHidden/>
    <w:rPr>
      <w:rFonts w:ascii="Calibri" w:hAnsi="Calibri" w:eastAsia="宋体" w:cs="Times New Roman"/>
      <w:b/>
      <w:bCs/>
      <w:kern w:val="0"/>
      <w:sz w:val="32"/>
      <w:szCs w:val="32"/>
    </w:rPr>
  </w:style>
  <w:style w:type="paragraph" w:styleId="7">
    <w:name w:val="批注框文本"/>
    <w:basedOn w:val="1"/>
    <w:link w:val="8"/>
    <w:rPr>
      <w:sz w:val="18"/>
      <w:szCs w:val="18"/>
    </w:rPr>
  </w:style>
  <w:style w:type="character" w:customStyle="1" w:styleId="8">
    <w:name w:val="批注框文本 Char"/>
    <w:basedOn w:val="4"/>
    <w:link w:val="7"/>
    <w:semiHidden/>
    <w:rPr>
      <w:sz w:val="18"/>
      <w:szCs w:val="18"/>
    </w:rPr>
  </w:style>
  <w:style w:type="paragraph" w:styleId="9">
    <w:name w:val="footer"/>
    <w:basedOn w:val="1"/>
    <w:link w:val="10"/>
    <w:pPr>
      <w:tabs>
        <w:tab w:val="center" w:pos="4153"/>
        <w:tab w:val="right" w:pos="8306"/>
      </w:tabs>
      <w:snapToGrid w:val="0"/>
      <w:jc w:val="left"/>
    </w:pPr>
    <w:rPr>
      <w:sz w:val="18"/>
      <w:szCs w:val="18"/>
    </w:rPr>
  </w:style>
  <w:style w:type="character" w:customStyle="1" w:styleId="10">
    <w:name w:val="页脚 Char"/>
    <w:basedOn w:val="4"/>
    <w:link w:val="9"/>
    <w:semiHidden/>
    <w:rPr>
      <w:sz w:val="18"/>
      <w:szCs w:val="18"/>
    </w:rPr>
  </w:style>
  <w:style w:type="paragraph" w:styleId="11">
    <w:name w:val="header"/>
    <w:basedOn w:val="1"/>
    <w:link w:val="12"/>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4"/>
    <w:link w:val="11"/>
    <w:semiHidden/>
    <w:rPr>
      <w:sz w:val="18"/>
      <w:szCs w:val="18"/>
    </w:rPr>
  </w:style>
  <w:style w:type="character" w:styleId="13">
    <w:name w:val="Strong"/>
    <w:basedOn w:val="4"/>
    <w:rPr>
      <w:b/>
      <w:bCs/>
    </w:rPr>
  </w:style>
  <w:style w:type="paragraph" w:customStyle="1" w:styleId="14">
    <w:name w:val="List Paragraph"/>
    <w:basedOn w:val="1"/>
    <w:pPr>
      <w:ind w:firstLine="420" w:firstLineChars="200"/>
    </w:pPr>
  </w:style>
  <w:style w:type="paragraph" w:customStyle="1" w:styleId="15">
    <w:name w:val="Normal (Web)"/>
    <w:basedOn w:val="1"/>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730</Words>
  <Characters>4166</Characters>
  <Lines>34</Lines>
  <Paragraphs>9</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2017-10-16T06:45:00Z</dcterms:created>
  <dc:creator>chb</dc:creator>
  <cp:lastModifiedBy>PC</cp:lastModifiedBy>
  <cp:lastPrinted>2006-03-30T18:12:00Z</cp:lastPrinted>
  <dcterms:modified xsi:type="dcterms:W3CDTF">2017-11-01T02:18:41Z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